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B2" w:rsidRPr="00FC148C" w:rsidRDefault="00CD17B2" w:rsidP="00CD17B2">
      <w:pPr>
        <w:spacing w:after="0" w:line="240" w:lineRule="auto"/>
        <w:jc w:val="both"/>
        <w:rPr>
          <w:rFonts w:ascii="Arial" w:hAnsi="Arial" w:cs="Arial"/>
        </w:rPr>
      </w:pPr>
    </w:p>
    <w:p w:rsidR="00CD17B2" w:rsidRPr="00FC148C" w:rsidRDefault="00CD17B2" w:rsidP="00CD17B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CD17B2" w:rsidRPr="00FC148C" w:rsidTr="006C4612">
        <w:tc>
          <w:tcPr>
            <w:tcW w:w="9180" w:type="dxa"/>
            <w:gridSpan w:val="2"/>
          </w:tcPr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FC148C">
              <w:rPr>
                <w:rFonts w:ascii="Arial" w:hAnsi="Arial" w:cs="Arial"/>
              </w:rPr>
              <w:t>EL ÚLTIMO EJERCICIO DE LA FUNDACIÓN KOVACS EN NÚMEROS</w:t>
            </w:r>
            <w:bookmarkEnd w:id="0"/>
          </w:p>
        </w:tc>
      </w:tr>
      <w:tr w:rsidR="00CD17B2" w:rsidRPr="00FC148C" w:rsidTr="006C4612">
        <w:tc>
          <w:tcPr>
            <w:tcW w:w="3652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 xml:space="preserve">Número de pacientes derivados a la Fundación </w:t>
            </w:r>
            <w:proofErr w:type="spellStart"/>
            <w:r w:rsidRPr="00FC148C">
              <w:rPr>
                <w:rFonts w:ascii="Arial" w:hAnsi="Arial" w:cs="Arial"/>
              </w:rPr>
              <w:t>Kovacs</w:t>
            </w:r>
            <w:proofErr w:type="spellEnd"/>
            <w:r w:rsidRPr="00FC148C">
              <w:rPr>
                <w:rFonts w:ascii="Arial" w:hAnsi="Arial" w:cs="Arial"/>
              </w:rPr>
              <w:t xml:space="preserve"> por médicos del Servicio Balear de Salud (IB-</w:t>
            </w:r>
            <w:proofErr w:type="spellStart"/>
            <w:r w:rsidRPr="00FC148C">
              <w:rPr>
                <w:rFonts w:ascii="Arial" w:hAnsi="Arial" w:cs="Arial"/>
              </w:rPr>
              <w:t>Salut</w:t>
            </w:r>
            <w:proofErr w:type="spellEnd"/>
            <w:r w:rsidRPr="00FC148C">
              <w:rPr>
                <w:rFonts w:ascii="Arial" w:hAnsi="Arial" w:cs="Arial"/>
              </w:rPr>
              <w:t>)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Desde 2004: 20.776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Ejercicio 2014-2015: 1.814 pacientes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Incremento con respecto al ejercicio anterior: 8,04%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</w:tc>
      </w:tr>
      <w:tr w:rsidR="00CD17B2" w:rsidRPr="00FC148C" w:rsidTr="006C4612">
        <w:tc>
          <w:tcPr>
            <w:tcW w:w="3652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Porcentaje de pacientes derivados en la situación indicada: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Desde 2004: 99,5%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Ejercicio 2014-2015: 99,9%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</w:tr>
      <w:tr w:rsidR="00CD17B2" w:rsidRPr="00FC148C" w:rsidTr="006C4612">
        <w:tc>
          <w:tcPr>
            <w:tcW w:w="3652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Ahorro neto para el erario balear: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Desde 2004: 54,9 millones de €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Ejercicio 2014-2015: 3,6 millones de €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</w:tr>
      <w:tr w:rsidR="00CD17B2" w:rsidRPr="00FC148C" w:rsidTr="006C4612">
        <w:tc>
          <w:tcPr>
            <w:tcW w:w="3652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Estado de los pacientes dados de alta durante el ejercicio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97% con mejoras importantes o desaparición del dolor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37,1% completamente recuperados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59,9% significativamente mejorados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2,9% con mejorías nimias o inexistentes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2% siguió tomando algún fármaco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</w:tr>
      <w:tr w:rsidR="00CD17B2" w:rsidRPr="00FC148C" w:rsidTr="006C4612">
        <w:tc>
          <w:tcPr>
            <w:tcW w:w="3652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 xml:space="preserve">Publicaciones científicas de la Fundación </w:t>
            </w:r>
            <w:proofErr w:type="spellStart"/>
            <w:r w:rsidRPr="00FC148C">
              <w:rPr>
                <w:rFonts w:ascii="Arial" w:hAnsi="Arial" w:cs="Arial"/>
              </w:rPr>
              <w:t>Kovacs</w:t>
            </w:r>
            <w:proofErr w:type="spellEnd"/>
            <w:r w:rsidRPr="00FC148C">
              <w:rPr>
                <w:rFonts w:ascii="Arial" w:hAnsi="Arial" w:cs="Arial"/>
              </w:rPr>
              <w:t xml:space="preserve"> refrendadas por la comunidad científica internaci</w:t>
            </w:r>
            <w:r w:rsidRPr="00FC148C">
              <w:rPr>
                <w:rFonts w:ascii="Arial" w:hAnsi="Arial" w:cs="Arial"/>
              </w:rPr>
              <w:t>o</w:t>
            </w:r>
            <w:r w:rsidRPr="00FC148C">
              <w:rPr>
                <w:rFonts w:ascii="Arial" w:hAnsi="Arial" w:cs="Arial"/>
              </w:rPr>
              <w:t>nal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123</w:t>
            </w:r>
          </w:p>
        </w:tc>
      </w:tr>
      <w:tr w:rsidR="00CD17B2" w:rsidRPr="00FC148C" w:rsidTr="006C4612">
        <w:tc>
          <w:tcPr>
            <w:tcW w:w="3652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"Factor de impacto" de esas publ</w:t>
            </w:r>
            <w:r w:rsidRPr="00FC148C">
              <w:rPr>
                <w:rFonts w:ascii="Arial" w:hAnsi="Arial" w:cs="Arial"/>
              </w:rPr>
              <w:t>i</w:t>
            </w:r>
            <w:r w:rsidRPr="00FC148C">
              <w:rPr>
                <w:rFonts w:ascii="Arial" w:hAnsi="Arial" w:cs="Arial"/>
              </w:rPr>
              <w:t xml:space="preserve">caciones 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373,722 puntos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Incremento con respecto al ejercicio anterior: 9,04%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</w:tc>
      </w:tr>
      <w:tr w:rsidR="00CD17B2" w:rsidRPr="00FC148C" w:rsidTr="006C4612">
        <w:tc>
          <w:tcPr>
            <w:tcW w:w="3652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Número de veces que las invest</w:t>
            </w:r>
            <w:r w:rsidRPr="00FC148C">
              <w:rPr>
                <w:rFonts w:ascii="Arial" w:hAnsi="Arial" w:cs="Arial"/>
              </w:rPr>
              <w:t>i</w:t>
            </w:r>
            <w:r w:rsidRPr="00FC148C">
              <w:rPr>
                <w:rFonts w:ascii="Arial" w:hAnsi="Arial" w:cs="Arial"/>
              </w:rPr>
              <w:t xml:space="preserve">gaciones de la Fundación </w:t>
            </w:r>
            <w:proofErr w:type="spellStart"/>
            <w:r w:rsidRPr="00FC148C">
              <w:rPr>
                <w:rFonts w:ascii="Arial" w:hAnsi="Arial" w:cs="Arial"/>
              </w:rPr>
              <w:t>Kovacs</w:t>
            </w:r>
            <w:proofErr w:type="spellEnd"/>
            <w:r w:rsidRPr="00FC148C">
              <w:rPr>
                <w:rFonts w:ascii="Arial" w:hAnsi="Arial" w:cs="Arial"/>
              </w:rPr>
              <w:t xml:space="preserve"> han sido citados en estudios cie</w:t>
            </w:r>
            <w:r w:rsidRPr="00FC148C">
              <w:rPr>
                <w:rFonts w:ascii="Arial" w:hAnsi="Arial" w:cs="Arial"/>
              </w:rPr>
              <w:t>n</w:t>
            </w:r>
            <w:r w:rsidRPr="00FC148C">
              <w:rPr>
                <w:rFonts w:ascii="Arial" w:hAnsi="Arial" w:cs="Arial"/>
              </w:rPr>
              <w:t>tíficos de otros investigadores r</w:t>
            </w:r>
            <w:r w:rsidRPr="00FC148C">
              <w:rPr>
                <w:rFonts w:ascii="Arial" w:hAnsi="Arial" w:cs="Arial"/>
              </w:rPr>
              <w:t>e</w:t>
            </w:r>
            <w:r w:rsidRPr="00FC148C">
              <w:rPr>
                <w:rFonts w:ascii="Arial" w:hAnsi="Arial" w:cs="Arial"/>
              </w:rPr>
              <w:t>frendados por revistas científicas internacionales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4.255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</w:tc>
      </w:tr>
      <w:tr w:rsidR="00CD17B2" w:rsidRPr="00FC148C" w:rsidTr="006C4612">
        <w:tc>
          <w:tcPr>
            <w:tcW w:w="3652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Número de proyectos de invest</w:t>
            </w:r>
            <w:r w:rsidRPr="00FC148C">
              <w:rPr>
                <w:rFonts w:ascii="Arial" w:hAnsi="Arial" w:cs="Arial"/>
              </w:rPr>
              <w:t>i</w:t>
            </w:r>
            <w:r w:rsidRPr="00FC148C">
              <w:rPr>
                <w:rFonts w:ascii="Arial" w:hAnsi="Arial" w:cs="Arial"/>
              </w:rPr>
              <w:t xml:space="preserve">gación de la Fundación </w:t>
            </w:r>
            <w:proofErr w:type="spellStart"/>
            <w:r w:rsidRPr="00FC148C">
              <w:rPr>
                <w:rFonts w:ascii="Arial" w:hAnsi="Arial" w:cs="Arial"/>
              </w:rPr>
              <w:t>Kovacs</w:t>
            </w:r>
            <w:proofErr w:type="spellEnd"/>
            <w:r w:rsidRPr="00FC148C">
              <w:rPr>
                <w:rFonts w:ascii="Arial" w:hAnsi="Arial" w:cs="Arial"/>
              </w:rPr>
              <w:t>, y número de investigadores partic</w:t>
            </w:r>
            <w:r w:rsidRPr="00FC148C">
              <w:rPr>
                <w:rFonts w:ascii="Arial" w:hAnsi="Arial" w:cs="Arial"/>
              </w:rPr>
              <w:t>i</w:t>
            </w:r>
            <w:r w:rsidRPr="00FC148C">
              <w:rPr>
                <w:rFonts w:ascii="Arial" w:hAnsi="Arial" w:cs="Arial"/>
              </w:rPr>
              <w:t>pantes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150 proyectos (27 en curso)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692 investigadores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</w:tc>
      </w:tr>
      <w:tr w:rsidR="00CD17B2" w:rsidRPr="00FC148C" w:rsidTr="006C4612">
        <w:tc>
          <w:tcPr>
            <w:tcW w:w="3652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Número de beneficiarios de los programas de promoción de la salud pública de la Fundación: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115.715.356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</w:tc>
      </w:tr>
      <w:tr w:rsidR="00CD17B2" w:rsidRPr="00FC148C" w:rsidTr="006C4612">
        <w:tc>
          <w:tcPr>
            <w:tcW w:w="3652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Número de visitas a la Web de la Espalda (</w:t>
            </w:r>
            <w:hyperlink r:id="rId5" w:history="1">
              <w:r w:rsidRPr="00FC148C">
                <w:rPr>
                  <w:rStyle w:val="Hipervnculo"/>
                  <w:rFonts w:ascii="Arial" w:hAnsi="Arial" w:cs="Arial"/>
                </w:rPr>
                <w:t>www.espalda.org</w:t>
              </w:r>
            </w:hyperlink>
            <w:r w:rsidRPr="00FC148C">
              <w:t>)</w:t>
            </w:r>
            <w:r w:rsidRPr="00FC148C">
              <w:rPr>
                <w:rFonts w:ascii="Arial" w:hAnsi="Arial" w:cs="Arial"/>
              </w:rPr>
              <w:t>: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540.356.964 visitas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Incremento con respecto al ejercicio anterior: 62,2%</w:t>
            </w:r>
          </w:p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</w:tc>
      </w:tr>
      <w:tr w:rsidR="00CD17B2" w:rsidRPr="00496115" w:rsidTr="006C4612">
        <w:tc>
          <w:tcPr>
            <w:tcW w:w="3652" w:type="dxa"/>
          </w:tcPr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Visitas o descargas del tebeo de la espalda:</w:t>
            </w:r>
          </w:p>
          <w:p w:rsidR="00CD17B2" w:rsidRPr="00FC148C" w:rsidRDefault="00CD17B2" w:rsidP="006C461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CD17B2" w:rsidRPr="00FC148C" w:rsidRDefault="00CD17B2" w:rsidP="006C4612">
            <w:pPr>
              <w:jc w:val="center"/>
              <w:rPr>
                <w:rFonts w:ascii="Arial" w:hAnsi="Arial" w:cs="Arial"/>
              </w:rPr>
            </w:pPr>
          </w:p>
          <w:p w:rsidR="00CD17B2" w:rsidRPr="00496115" w:rsidRDefault="00CD17B2" w:rsidP="006C4612">
            <w:pPr>
              <w:jc w:val="center"/>
              <w:rPr>
                <w:rFonts w:ascii="Arial" w:hAnsi="Arial" w:cs="Arial"/>
              </w:rPr>
            </w:pPr>
            <w:r w:rsidRPr="00FC148C">
              <w:rPr>
                <w:rFonts w:ascii="Arial" w:hAnsi="Arial" w:cs="Arial"/>
              </w:rPr>
              <w:t>534.460</w:t>
            </w:r>
          </w:p>
          <w:p w:rsidR="00CD17B2" w:rsidRPr="00496115" w:rsidRDefault="00CD17B2" w:rsidP="006C461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D17B2" w:rsidRPr="00496115" w:rsidRDefault="00CD17B2" w:rsidP="00CD17B2">
      <w:pPr>
        <w:rPr>
          <w:rFonts w:ascii="Arial" w:hAnsi="Arial" w:cs="Arial"/>
        </w:rPr>
      </w:pPr>
    </w:p>
    <w:p w:rsidR="00CD17B2" w:rsidRPr="00496115" w:rsidRDefault="00CD17B2" w:rsidP="00CD17B2">
      <w:pPr>
        <w:spacing w:after="0" w:line="240" w:lineRule="auto"/>
        <w:jc w:val="both"/>
        <w:rPr>
          <w:rFonts w:ascii="Arial" w:hAnsi="Arial" w:cs="Arial"/>
        </w:rPr>
      </w:pPr>
    </w:p>
    <w:p w:rsidR="00CD17B2" w:rsidRPr="00F269D2" w:rsidRDefault="00CD17B2" w:rsidP="00CD17B2"/>
    <w:p w:rsidR="00CB004F" w:rsidRDefault="00CB004F"/>
    <w:sectPr w:rsidR="00CB004F" w:rsidSect="00D357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727242"/>
      <w:docPartObj>
        <w:docPartGallery w:val="Page Numbers (Top of Page)"/>
        <w:docPartUnique/>
      </w:docPartObj>
    </w:sdtPr>
    <w:sdtEndPr/>
    <w:sdtContent>
      <w:p w:rsidR="00A836E0" w:rsidRDefault="00CD17B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36E0" w:rsidRDefault="00CD17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B2"/>
    <w:rsid w:val="00CB004F"/>
    <w:rsid w:val="00C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17B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1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7B2"/>
  </w:style>
  <w:style w:type="table" w:styleId="Tablaconcuadrcula">
    <w:name w:val="Table Grid"/>
    <w:basedOn w:val="Tablanormal"/>
    <w:uiPriority w:val="59"/>
    <w:rsid w:val="00CD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17B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1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7B2"/>
  </w:style>
  <w:style w:type="table" w:styleId="Tablaconcuadrcula">
    <w:name w:val="Table Grid"/>
    <w:basedOn w:val="Tablanormal"/>
    <w:uiPriority w:val="59"/>
    <w:rsid w:val="00CD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espal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2015-09-04T15:52:00Z</dcterms:created>
  <dcterms:modified xsi:type="dcterms:W3CDTF">2015-09-04T15:53:00Z</dcterms:modified>
</cp:coreProperties>
</file>