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91" w:rsidRPr="00B86A91" w:rsidRDefault="00B86A91" w:rsidP="00B86A9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s-ES"/>
        </w:rPr>
      </w:pPr>
      <w:r w:rsidRPr="00B86A91">
        <w:rPr>
          <w:rFonts w:ascii="Trebuchet MS" w:eastAsia="Times New Roman" w:hAnsi="Trebuchet MS" w:cs="Times New Roman"/>
          <w:color w:val="666666"/>
          <w:sz w:val="44"/>
          <w:szCs w:val="44"/>
          <w:shd w:val="clear" w:color="auto" w:fill="FFFFFF"/>
          <w:lang w:eastAsia="es-ES"/>
        </w:rPr>
        <w:t>Cuadro comparativo en</w:t>
      </w:r>
      <w:bookmarkStart w:id="0" w:name="_GoBack"/>
      <w:bookmarkEnd w:id="0"/>
      <w:r w:rsidRPr="00B86A91">
        <w:rPr>
          <w:rFonts w:ascii="Trebuchet MS" w:eastAsia="Times New Roman" w:hAnsi="Trebuchet MS" w:cs="Times New Roman"/>
          <w:color w:val="666666"/>
          <w:sz w:val="44"/>
          <w:szCs w:val="44"/>
          <w:shd w:val="clear" w:color="auto" w:fill="FFFFFF"/>
          <w:lang w:eastAsia="es-ES"/>
        </w:rPr>
        <w:t xml:space="preserve">tre el nuevo Hospital Can </w:t>
      </w:r>
      <w:proofErr w:type="spellStart"/>
      <w:r w:rsidRPr="00B86A91">
        <w:rPr>
          <w:rFonts w:ascii="Trebuchet MS" w:eastAsia="Times New Roman" w:hAnsi="Trebuchet MS" w:cs="Times New Roman"/>
          <w:color w:val="666666"/>
          <w:sz w:val="44"/>
          <w:szCs w:val="44"/>
          <w:shd w:val="clear" w:color="auto" w:fill="FFFFFF"/>
          <w:lang w:eastAsia="es-ES"/>
        </w:rPr>
        <w:t>Misses</w:t>
      </w:r>
      <w:proofErr w:type="spellEnd"/>
      <w:r w:rsidRPr="00B86A91">
        <w:rPr>
          <w:rFonts w:ascii="Trebuchet MS" w:eastAsia="Times New Roman" w:hAnsi="Trebuchet MS" w:cs="Times New Roman"/>
          <w:color w:val="666666"/>
          <w:sz w:val="44"/>
          <w:szCs w:val="44"/>
          <w:shd w:val="clear" w:color="auto" w:fill="FFFFFF"/>
          <w:lang w:eastAsia="es-ES"/>
        </w:rPr>
        <w:t xml:space="preserve"> y el antiguo</w:t>
      </w:r>
    </w:p>
    <w:tbl>
      <w:tblPr>
        <w:tblW w:w="6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803"/>
        <w:gridCol w:w="1602"/>
      </w:tblGrid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es-ES"/>
              </w:rPr>
              <w:t>Equipamientos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es-ES"/>
              </w:rPr>
              <w:t>Hospital nuevo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i/>
                <w:iCs/>
                <w:color w:val="666666"/>
                <w:sz w:val="20"/>
                <w:szCs w:val="20"/>
                <w:lang w:eastAsia="es-ES"/>
              </w:rPr>
              <w:t>Hospital antiguo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Superficie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46.843 m</w:t>
            </w: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24.357 m</w:t>
            </w: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Plazas de aparcamiento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900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350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Boxes de urgencias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26 + 4 de pediatría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15 + 2 de pediatría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Camas de hospitalización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273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195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Curas neonatales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5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UCI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15 boxes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9 boxes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Quirófanos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8 + 1 paritorio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6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TC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2 (1 de 64 cortes + 1 para Radioterapia)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1 de 2 cortes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Resonancia magnética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—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Partos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5 unidades de trabajo de parto y recuperación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2 paritorios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Consultas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58 + 26 salas de exploración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29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Gabinetes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8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Puestos de hemodiálisis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18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Hospital de día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22 puestos + 4 camas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8 puestos</w:t>
            </w:r>
          </w:p>
        </w:tc>
      </w:tr>
      <w:tr w:rsidR="00B86A91" w:rsidRPr="00B86A91" w:rsidTr="00B86A91">
        <w:trPr>
          <w:trHeight w:val="285"/>
          <w:tblCellSpacing w:w="0" w:type="dxa"/>
        </w:trPr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Acelerador lineal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86A91" w:rsidRPr="00B86A91" w:rsidRDefault="00B86A91" w:rsidP="00B86A91">
            <w:pPr>
              <w:spacing w:after="0" w:line="230" w:lineRule="atLeast"/>
              <w:jc w:val="both"/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</w:pPr>
            <w:r w:rsidRPr="00B86A91">
              <w:rPr>
                <w:rFonts w:ascii="Trebuchet MS" w:eastAsia="Times New Roman" w:hAnsi="Trebuchet MS" w:cs="Times New Roman"/>
                <w:color w:val="666666"/>
                <w:sz w:val="20"/>
                <w:szCs w:val="20"/>
                <w:lang w:eastAsia="es-ES"/>
              </w:rPr>
              <w:t>—</w:t>
            </w:r>
          </w:p>
        </w:tc>
      </w:tr>
    </w:tbl>
    <w:p w:rsidR="00CB004F" w:rsidRDefault="00B86A91">
      <w:r w:rsidRPr="00B86A91">
        <w:rPr>
          <w:rFonts w:ascii="Trebuchet MS" w:eastAsia="Times New Roman" w:hAnsi="Trebuchet MS" w:cs="Times New Roman"/>
          <w:color w:val="666666"/>
          <w:sz w:val="20"/>
          <w:szCs w:val="20"/>
          <w:shd w:val="clear" w:color="auto" w:fill="FFFFFF"/>
          <w:lang w:eastAsia="es-ES"/>
        </w:rPr>
        <w:t> </w:t>
      </w:r>
    </w:p>
    <w:sectPr w:rsidR="00CB0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28"/>
    <w:rsid w:val="00B86A91"/>
    <w:rsid w:val="00CB004F"/>
    <w:rsid w:val="00E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86A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86A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2015-03-10T11:22:00Z</dcterms:created>
  <dcterms:modified xsi:type="dcterms:W3CDTF">2015-03-10T11:22:00Z</dcterms:modified>
</cp:coreProperties>
</file>